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43"/>
      </w:tblGrid>
      <w:tr w:rsidR="000E7745" w:rsidRPr="00875C2C" w14:paraId="3C111095" w14:textId="77777777" w:rsidTr="000436C9">
        <w:trPr>
          <w:trHeight w:val="360"/>
          <w:jc w:val="center"/>
        </w:trPr>
        <w:tc>
          <w:tcPr>
            <w:tcW w:w="2943" w:type="dxa"/>
            <w:shd w:val="clear" w:color="auto" w:fill="auto"/>
          </w:tcPr>
          <w:p w14:paraId="7E7DD2E8" w14:textId="0C029B71" w:rsidR="000E7745" w:rsidRPr="00875C2C" w:rsidRDefault="000E7745" w:rsidP="005A6A78">
            <w:pPr>
              <w:keepNext/>
              <w:widowControl w:val="0"/>
              <w:jc w:val="center"/>
            </w:pPr>
            <w:r w:rsidRPr="00875C2C">
              <w:rPr>
                <w:rFonts w:ascii="Arial" w:hAnsi="Arial" w:cs="Arial"/>
                <w:b/>
                <w:bCs/>
              </w:rPr>
              <w:t xml:space="preserve">ANEXO </w:t>
            </w:r>
            <w:r w:rsidR="005A6A78">
              <w:rPr>
                <w:rFonts w:ascii="Arial" w:hAnsi="Arial" w:cs="Arial"/>
                <w:b/>
                <w:bCs/>
              </w:rPr>
              <w:t>IX</w:t>
            </w:r>
          </w:p>
        </w:tc>
      </w:tr>
    </w:tbl>
    <w:p w14:paraId="75B5F92B" w14:textId="77777777" w:rsidR="000E7745" w:rsidRPr="00875C2C" w:rsidRDefault="000E7745" w:rsidP="000E7745">
      <w:pPr>
        <w:keepNext/>
        <w:jc w:val="center"/>
        <w:rPr>
          <w:rFonts w:ascii="Arial" w:hAnsi="Arial" w:cs="Arial"/>
          <w:i/>
        </w:rPr>
      </w:pPr>
      <w:r w:rsidRPr="00875C2C">
        <w:rPr>
          <w:rFonts w:ascii="Arial" w:hAnsi="Arial" w:cs="Arial"/>
          <w:b/>
          <w:bCs/>
        </w:rPr>
        <w:t>CONCEPTOS DE GASTOS</w:t>
      </w:r>
    </w:p>
    <w:p w14:paraId="6124ED0A" w14:textId="77777777" w:rsidR="000E7745" w:rsidRPr="00875C2C" w:rsidRDefault="000E7745" w:rsidP="000E7745">
      <w:pPr>
        <w:jc w:val="both"/>
        <w:rPr>
          <w:rFonts w:ascii="Arial" w:hAnsi="Arial" w:cs="Arial"/>
          <w:i/>
        </w:rPr>
      </w:pPr>
    </w:p>
    <w:p w14:paraId="60A693BD" w14:textId="642F6A07" w:rsidR="000E7745" w:rsidRPr="00875C2C" w:rsidRDefault="000E7745" w:rsidP="000E7745">
      <w:pPr>
        <w:jc w:val="both"/>
        <w:rPr>
          <w:rFonts w:ascii="Arial" w:hAnsi="Arial" w:cs="Arial"/>
          <w:i/>
        </w:rPr>
      </w:pPr>
      <w:r w:rsidRPr="00875C2C">
        <w:rPr>
          <w:rFonts w:ascii="Arial" w:hAnsi="Arial" w:cs="Arial"/>
          <w:i/>
        </w:rPr>
        <w:t xml:space="preserve">(Este Anexo XI </w:t>
      </w:r>
      <w:r w:rsidRPr="00875C2C">
        <w:rPr>
          <w:rFonts w:ascii="Arial" w:hAnsi="Arial" w:cs="Arial"/>
          <w:b/>
          <w:i/>
        </w:rPr>
        <w:t>no requiere cumplimentación</w:t>
      </w:r>
      <w:r w:rsidRPr="00875C2C">
        <w:rPr>
          <w:rFonts w:ascii="Arial" w:hAnsi="Arial" w:cs="Arial"/>
          <w:i/>
        </w:rPr>
        <w:t>, su finalidad es únicamente indicar los conceptos y subconceptos en los que s</w:t>
      </w:r>
      <w:r w:rsidR="00A01C61" w:rsidRPr="00875C2C">
        <w:rPr>
          <w:rFonts w:ascii="Arial" w:hAnsi="Arial" w:cs="Arial"/>
          <w:i/>
        </w:rPr>
        <w:t>e debe desglosar el presupuesto)</w:t>
      </w:r>
    </w:p>
    <w:p w14:paraId="72976864" w14:textId="77777777" w:rsidR="009209D1" w:rsidRPr="00875C2C" w:rsidRDefault="009209D1" w:rsidP="000E7745">
      <w:pPr>
        <w:jc w:val="both"/>
        <w:rPr>
          <w:rFonts w:ascii="Arial" w:hAnsi="Arial" w:cs="Arial"/>
          <w:i/>
        </w:rPr>
      </w:pPr>
    </w:p>
    <w:p w14:paraId="358CC25C" w14:textId="6A2715D1" w:rsidR="009209D1" w:rsidRPr="00875C2C" w:rsidRDefault="009209D1" w:rsidP="000E7745">
      <w:pPr>
        <w:jc w:val="both"/>
        <w:rPr>
          <w:rFonts w:ascii="Arial" w:hAnsi="Arial" w:cs="Arial"/>
          <w:b/>
        </w:rPr>
      </w:pPr>
      <w:r w:rsidRPr="00875C2C">
        <w:rPr>
          <w:rFonts w:ascii="Arial" w:hAnsi="Arial" w:cs="Arial"/>
          <w:b/>
          <w:lang w:val="es-ES"/>
        </w:rPr>
        <w:t>Se podrá encontrar información adicional acerca de los gastos subvencionables en el artículo 14 de la Orden SND/1182/2022, de 22 de noviembre, de bases de la convocatoria.</w:t>
      </w:r>
    </w:p>
    <w:p w14:paraId="717EA435" w14:textId="77777777" w:rsidR="000E7745" w:rsidRPr="00875C2C" w:rsidRDefault="000E7745" w:rsidP="000E7745">
      <w:pPr>
        <w:jc w:val="both"/>
        <w:rPr>
          <w:rFonts w:ascii="Arial" w:hAnsi="Arial" w:cs="Arial"/>
          <w:i/>
        </w:rPr>
      </w:pPr>
    </w:p>
    <w:p w14:paraId="226E6A56" w14:textId="77777777" w:rsidR="000E7745" w:rsidRPr="00875C2C" w:rsidRDefault="000E7745" w:rsidP="000E7745">
      <w:pPr>
        <w:jc w:val="both"/>
        <w:rPr>
          <w:rFonts w:ascii="Arial" w:hAnsi="Arial" w:cs="Arial"/>
          <w:b/>
        </w:rPr>
      </w:pPr>
    </w:p>
    <w:p w14:paraId="1A653F61" w14:textId="77777777" w:rsidR="000E7745" w:rsidRPr="00875C2C" w:rsidRDefault="000E7745" w:rsidP="000E7745">
      <w:pPr>
        <w:jc w:val="both"/>
        <w:rPr>
          <w:rFonts w:ascii="Arial" w:hAnsi="Arial" w:cs="Arial"/>
        </w:rPr>
      </w:pPr>
      <w:r w:rsidRPr="00875C2C">
        <w:rPr>
          <w:rFonts w:ascii="Arial" w:hAnsi="Arial" w:cs="Arial"/>
          <w:b/>
        </w:rPr>
        <w:t>1.- Gastos de personal</w:t>
      </w:r>
    </w:p>
    <w:p w14:paraId="393D264F" w14:textId="77777777" w:rsidR="000E7745" w:rsidRPr="00875C2C" w:rsidRDefault="000E7745" w:rsidP="000E7745">
      <w:pPr>
        <w:jc w:val="both"/>
        <w:rPr>
          <w:rFonts w:ascii="Arial" w:hAnsi="Arial" w:cs="Arial"/>
        </w:rPr>
      </w:pPr>
    </w:p>
    <w:p w14:paraId="79F375C5" w14:textId="77777777" w:rsidR="000E7745" w:rsidRPr="00875C2C" w:rsidRDefault="000E7745" w:rsidP="000E774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Personal contratado según tipo de contrato</w:t>
      </w:r>
      <w:bookmarkStart w:id="0" w:name="_GoBack"/>
      <w:bookmarkEnd w:id="0"/>
      <w:r w:rsidRPr="00875C2C">
        <w:rPr>
          <w:rFonts w:ascii="Arial" w:hAnsi="Arial" w:cs="Arial"/>
        </w:rPr>
        <w:t>: fijo, eventual o por arrendamiento de servicios.</w:t>
      </w:r>
    </w:p>
    <w:p w14:paraId="230C9792" w14:textId="6A33D832" w:rsidR="009209D1" w:rsidRPr="00875C2C" w:rsidRDefault="009209D1" w:rsidP="009209D1">
      <w:pPr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875C2C">
        <w:rPr>
          <w:rFonts w:ascii="Arial" w:hAnsi="Arial" w:cs="Arial"/>
          <w:lang w:val="es-ES"/>
        </w:rPr>
        <w:t>Se incluirán en esta partida de gastos de personal las cuotas de seguros sociales a cargo de la entidad del personal contratado.</w:t>
      </w:r>
    </w:p>
    <w:p w14:paraId="491DB844" w14:textId="149DEEC1" w:rsidR="009209D1" w:rsidRPr="00875C2C" w:rsidRDefault="009209D1" w:rsidP="009209D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  <w:lang w:val="es-ES"/>
        </w:rPr>
        <w:t>No podrán incluirse en esta partida los gastos originados por los miembros de las Juntas Directivas o Consejos de Dirección de las entidades.</w:t>
      </w:r>
    </w:p>
    <w:p w14:paraId="146A8312" w14:textId="77777777" w:rsidR="00875C2C" w:rsidRPr="00875C2C" w:rsidRDefault="00875C2C" w:rsidP="00875C2C">
      <w:pPr>
        <w:ind w:left="720"/>
        <w:jc w:val="both"/>
        <w:rPr>
          <w:rFonts w:ascii="Arial" w:hAnsi="Arial" w:cs="Arial"/>
        </w:rPr>
      </w:pPr>
    </w:p>
    <w:p w14:paraId="0BF9F4F0" w14:textId="77777777" w:rsidR="000E7745" w:rsidRPr="00875C2C" w:rsidRDefault="000E7745" w:rsidP="000E7745">
      <w:pPr>
        <w:jc w:val="both"/>
        <w:rPr>
          <w:rFonts w:ascii="Arial" w:hAnsi="Arial" w:cs="Arial"/>
        </w:rPr>
      </w:pPr>
    </w:p>
    <w:p w14:paraId="34AABC72" w14:textId="77777777" w:rsidR="000E7745" w:rsidRPr="00875C2C" w:rsidRDefault="000E7745" w:rsidP="000E7745">
      <w:pPr>
        <w:jc w:val="both"/>
        <w:rPr>
          <w:rFonts w:ascii="Arial" w:hAnsi="Arial" w:cs="Arial"/>
        </w:rPr>
      </w:pPr>
      <w:r w:rsidRPr="00875C2C">
        <w:rPr>
          <w:rFonts w:ascii="Arial" w:hAnsi="Arial" w:cs="Arial"/>
          <w:b/>
        </w:rPr>
        <w:t>2.- Gastos de mantenimiento</w:t>
      </w:r>
    </w:p>
    <w:p w14:paraId="150C1F15" w14:textId="77777777" w:rsidR="000E7745" w:rsidRPr="00875C2C" w:rsidRDefault="000E7745" w:rsidP="000E7745">
      <w:pPr>
        <w:jc w:val="both"/>
        <w:rPr>
          <w:rFonts w:ascii="Arial" w:hAnsi="Arial" w:cs="Arial"/>
        </w:rPr>
      </w:pPr>
    </w:p>
    <w:p w14:paraId="66D2E71D" w14:textId="77777777" w:rsidR="009209D1" w:rsidRPr="00875C2C" w:rsidRDefault="009209D1" w:rsidP="009209D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Gastos del local o locales donde se desarrolla el programa subvencionado:</w:t>
      </w:r>
    </w:p>
    <w:p w14:paraId="0D112EEA" w14:textId="43F92385" w:rsidR="000E7745" w:rsidRPr="00875C2C" w:rsidRDefault="000E7745" w:rsidP="009209D1">
      <w:pPr>
        <w:pStyle w:val="Prrafodelista"/>
        <w:numPr>
          <w:ilvl w:val="0"/>
          <w:numId w:val="3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Arrendamiento de bienes inmuebles y muebles.</w:t>
      </w:r>
    </w:p>
    <w:p w14:paraId="67418904" w14:textId="77777777" w:rsidR="000E7745" w:rsidRPr="00875C2C" w:rsidRDefault="000E7745" w:rsidP="009209D1">
      <w:pPr>
        <w:pStyle w:val="Prrafodelista"/>
        <w:numPr>
          <w:ilvl w:val="0"/>
          <w:numId w:val="3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Suministros: agua, electricidad, gas y combustible.</w:t>
      </w:r>
    </w:p>
    <w:p w14:paraId="58325FA1" w14:textId="77777777" w:rsidR="000E7745" w:rsidRPr="00875C2C" w:rsidRDefault="000E7745" w:rsidP="009209D1">
      <w:pPr>
        <w:pStyle w:val="Prrafodelista"/>
        <w:numPr>
          <w:ilvl w:val="0"/>
          <w:numId w:val="3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Comunicaciones: teléfono, correo,  internet y otros (especificar).</w:t>
      </w:r>
    </w:p>
    <w:p w14:paraId="1F8B8306" w14:textId="77777777" w:rsidR="000E7745" w:rsidRPr="00875C2C" w:rsidRDefault="000E7745" w:rsidP="009209D1">
      <w:pPr>
        <w:pStyle w:val="Prrafodelista"/>
        <w:numPr>
          <w:ilvl w:val="0"/>
          <w:numId w:val="3"/>
        </w:numPr>
        <w:tabs>
          <w:tab w:val="clear" w:pos="720"/>
          <w:tab w:val="num" w:pos="1068"/>
        </w:tabs>
        <w:ind w:left="1068"/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Transporte: reparaciones, seguros y combustible de vehículos que estén a nombre de la organización.</w:t>
      </w:r>
    </w:p>
    <w:p w14:paraId="462E475C" w14:textId="77777777" w:rsidR="000E7745" w:rsidRDefault="000E7745" w:rsidP="009209D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Otros de similar naturaleza.</w:t>
      </w:r>
    </w:p>
    <w:p w14:paraId="5532F346" w14:textId="77777777" w:rsidR="00875C2C" w:rsidRPr="00875C2C" w:rsidRDefault="00875C2C" w:rsidP="00875C2C">
      <w:pPr>
        <w:pStyle w:val="Prrafodelista"/>
        <w:jc w:val="both"/>
        <w:rPr>
          <w:rFonts w:ascii="Arial" w:hAnsi="Arial" w:cs="Arial"/>
        </w:rPr>
      </w:pPr>
    </w:p>
    <w:p w14:paraId="71440509" w14:textId="77777777" w:rsidR="00AB49C9" w:rsidRPr="00875C2C" w:rsidRDefault="00AB49C9" w:rsidP="00AB49C9">
      <w:pPr>
        <w:jc w:val="both"/>
        <w:rPr>
          <w:rFonts w:ascii="Arial" w:hAnsi="Arial" w:cs="Arial"/>
        </w:rPr>
      </w:pPr>
    </w:p>
    <w:p w14:paraId="32EFB2F3" w14:textId="2DEE52F1" w:rsidR="00AB49C9" w:rsidRPr="00875C2C" w:rsidRDefault="00AB49C9" w:rsidP="00AB49C9">
      <w:pPr>
        <w:jc w:val="both"/>
        <w:rPr>
          <w:rFonts w:ascii="Arial" w:hAnsi="Arial" w:cs="Arial"/>
          <w:b/>
        </w:rPr>
      </w:pPr>
      <w:r w:rsidRPr="00875C2C">
        <w:rPr>
          <w:rFonts w:ascii="Arial" w:hAnsi="Arial" w:cs="Arial"/>
          <w:b/>
        </w:rPr>
        <w:t>3.- Partida de dietas y gastos de viaje</w:t>
      </w:r>
    </w:p>
    <w:p w14:paraId="2AF0C237" w14:textId="77777777" w:rsidR="00AB49C9" w:rsidRPr="00875C2C" w:rsidRDefault="00AB49C9" w:rsidP="00AB49C9">
      <w:pPr>
        <w:jc w:val="both"/>
        <w:rPr>
          <w:rFonts w:ascii="Arial" w:hAnsi="Arial" w:cs="Arial"/>
          <w:b/>
        </w:rPr>
      </w:pPr>
    </w:p>
    <w:p w14:paraId="71578993" w14:textId="1E939730" w:rsidR="00AB49C9" w:rsidRPr="00875C2C" w:rsidRDefault="00AB49C9" w:rsidP="00AB49C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Deberán incluirse con cargo a esta partida las dietas y gastos de viaje del personal adscrito al programa, incluido el personal voluntario y contratado.</w:t>
      </w:r>
    </w:p>
    <w:p w14:paraId="017BAB0B" w14:textId="1C3153A7" w:rsidR="00AB49C9" w:rsidRPr="00875C2C" w:rsidRDefault="00AB49C9" w:rsidP="00AB49C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No podrán superar en su conjunto el 8% del importe total del programa.</w:t>
      </w:r>
    </w:p>
    <w:p w14:paraId="3D8768F4" w14:textId="77777777" w:rsidR="00AB49C9" w:rsidRDefault="00AB49C9" w:rsidP="00AB49C9">
      <w:pPr>
        <w:jc w:val="both"/>
        <w:rPr>
          <w:rFonts w:ascii="Arial" w:hAnsi="Arial" w:cs="Arial"/>
        </w:rPr>
      </w:pPr>
    </w:p>
    <w:p w14:paraId="1EABA4F1" w14:textId="77777777" w:rsidR="00875C2C" w:rsidRPr="00875C2C" w:rsidRDefault="00875C2C" w:rsidP="00AB49C9">
      <w:pPr>
        <w:jc w:val="both"/>
        <w:rPr>
          <w:rFonts w:ascii="Arial" w:hAnsi="Arial" w:cs="Arial"/>
        </w:rPr>
      </w:pPr>
    </w:p>
    <w:p w14:paraId="2CE25C52" w14:textId="0B17D96D" w:rsidR="000E7745" w:rsidRPr="00875C2C" w:rsidRDefault="00AB49C9" w:rsidP="000E7745">
      <w:pPr>
        <w:jc w:val="both"/>
        <w:rPr>
          <w:rFonts w:ascii="Arial" w:hAnsi="Arial" w:cs="Arial"/>
        </w:rPr>
      </w:pPr>
      <w:r w:rsidRPr="00875C2C">
        <w:rPr>
          <w:rFonts w:ascii="Arial" w:hAnsi="Arial" w:cs="Arial"/>
          <w:b/>
        </w:rPr>
        <w:t>4</w:t>
      </w:r>
      <w:r w:rsidR="000E7745" w:rsidRPr="00875C2C">
        <w:rPr>
          <w:rFonts w:ascii="Arial" w:hAnsi="Arial" w:cs="Arial"/>
          <w:b/>
        </w:rPr>
        <w:t>.- Gastos de actividades</w:t>
      </w:r>
    </w:p>
    <w:p w14:paraId="02FC88AA" w14:textId="77777777" w:rsidR="000E7745" w:rsidRPr="00875C2C" w:rsidRDefault="000E7745" w:rsidP="000E7745">
      <w:pPr>
        <w:jc w:val="both"/>
        <w:rPr>
          <w:rFonts w:ascii="Arial" w:hAnsi="Arial" w:cs="Arial"/>
        </w:rPr>
      </w:pPr>
    </w:p>
    <w:p w14:paraId="62B5B774" w14:textId="77777777" w:rsidR="000E7745" w:rsidRPr="00875C2C" w:rsidRDefault="000E7745" w:rsidP="009209D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Arrendamiento esporádico de servicios de profesionales independientes u otros/as colaboradores/as específicamente para el desarrollo del programa/proyecto.</w:t>
      </w:r>
    </w:p>
    <w:p w14:paraId="25F3931F" w14:textId="77777777" w:rsidR="000E7745" w:rsidRPr="00875C2C" w:rsidRDefault="000E7745" w:rsidP="009209D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Productos alimenticios y farmacéuticos.</w:t>
      </w:r>
    </w:p>
    <w:p w14:paraId="0C5FD745" w14:textId="06BB0464" w:rsidR="000E7745" w:rsidRPr="00875C2C" w:rsidRDefault="000E7745" w:rsidP="009209D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Material preventivo: kits, jeringuillas, preservativos</w:t>
      </w:r>
      <w:r w:rsidR="00AB49C9" w:rsidRPr="00875C2C">
        <w:rPr>
          <w:rFonts w:ascii="Arial" w:hAnsi="Arial" w:cs="Arial"/>
        </w:rPr>
        <w:t>, lubricantes, barreras de látex, etc.</w:t>
      </w:r>
      <w:r w:rsidRPr="00875C2C">
        <w:rPr>
          <w:rFonts w:ascii="Arial" w:hAnsi="Arial" w:cs="Arial"/>
        </w:rPr>
        <w:t xml:space="preserve"> y contenedores de residuos sanitarios.</w:t>
      </w:r>
    </w:p>
    <w:p w14:paraId="53D21EB9" w14:textId="77777777" w:rsidR="000E7745" w:rsidRPr="00875C2C" w:rsidRDefault="000E7745" w:rsidP="009209D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 xml:space="preserve">Pruebas diagnósticas: Desglosar por cada tipo de prueba diagnóstica rápida indicando el nombre comercial y el número de kit diagnósticos previstos. </w:t>
      </w:r>
    </w:p>
    <w:p w14:paraId="3EF182F0" w14:textId="77777777" w:rsidR="000E7745" w:rsidRPr="00875C2C" w:rsidRDefault="000E7745" w:rsidP="009209D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Material no inventariable: material de oficina no inventariable, prensa, revistas y otras publicaciones periódicas, otros (especificar).</w:t>
      </w:r>
    </w:p>
    <w:p w14:paraId="523901F6" w14:textId="77777777" w:rsidR="000E7745" w:rsidRPr="00875C2C" w:rsidRDefault="000E7745" w:rsidP="009209D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Material inventariable: libros y publicaciones no periódicas, adquisición de equipos informáticos, material de oficina inventariable y otro equipamiento, otros (especificar).</w:t>
      </w:r>
    </w:p>
    <w:p w14:paraId="700D0CDC" w14:textId="4FA42082" w:rsidR="000E7745" w:rsidRPr="00875C2C" w:rsidRDefault="000E7745" w:rsidP="009209D1">
      <w:pPr>
        <w:pStyle w:val="Prrafodelista"/>
        <w:numPr>
          <w:ilvl w:val="0"/>
          <w:numId w:val="3"/>
        </w:numPr>
        <w:jc w:val="both"/>
      </w:pPr>
      <w:r w:rsidRPr="00875C2C">
        <w:rPr>
          <w:rFonts w:ascii="Arial" w:hAnsi="Arial" w:cs="Arial"/>
        </w:rPr>
        <w:t>Gastos diversos: publicidad y material divulgativo del programa/proyecto, gastos de realización de reuniones, cursos y conferencias</w:t>
      </w:r>
      <w:r w:rsidR="00AB49C9" w:rsidRPr="00875C2C">
        <w:rPr>
          <w:rFonts w:ascii="Arial" w:hAnsi="Arial" w:cs="Arial"/>
        </w:rPr>
        <w:t>.</w:t>
      </w:r>
    </w:p>
    <w:p w14:paraId="7CDF931D" w14:textId="7E6AB17D" w:rsidR="00AB49C9" w:rsidRPr="00875C2C" w:rsidRDefault="00AB49C9" w:rsidP="00AB49C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Gastos correspondientes a las cantidades dinerarias percibidas por los usuarios en concepto de asistencia a las actividades subvencionadas.</w:t>
      </w:r>
    </w:p>
    <w:p w14:paraId="54170C00" w14:textId="77777777" w:rsidR="009209D1" w:rsidRDefault="009209D1" w:rsidP="009209D1">
      <w:pPr>
        <w:jc w:val="both"/>
      </w:pPr>
    </w:p>
    <w:p w14:paraId="39E3633B" w14:textId="77777777" w:rsidR="00875C2C" w:rsidRDefault="00875C2C" w:rsidP="009209D1">
      <w:pPr>
        <w:jc w:val="both"/>
      </w:pPr>
    </w:p>
    <w:p w14:paraId="0E5C5AFB" w14:textId="7C3F2C4E" w:rsidR="009209D1" w:rsidRPr="00875C2C" w:rsidRDefault="00AB49C9" w:rsidP="009209D1">
      <w:pPr>
        <w:jc w:val="both"/>
        <w:rPr>
          <w:rFonts w:ascii="Arial" w:hAnsi="Arial" w:cs="Arial"/>
          <w:b/>
        </w:rPr>
      </w:pPr>
      <w:r w:rsidRPr="00875C2C">
        <w:rPr>
          <w:rFonts w:ascii="Arial" w:hAnsi="Arial" w:cs="Arial"/>
          <w:b/>
        </w:rPr>
        <w:t>5</w:t>
      </w:r>
      <w:r w:rsidR="009209D1" w:rsidRPr="00875C2C">
        <w:rPr>
          <w:rFonts w:ascii="Arial" w:hAnsi="Arial" w:cs="Arial"/>
          <w:b/>
        </w:rPr>
        <w:t>.- Gastos de gestión y administración del programa</w:t>
      </w:r>
    </w:p>
    <w:p w14:paraId="44FFA63D" w14:textId="77777777" w:rsidR="00067CFA" w:rsidRPr="00875C2C" w:rsidRDefault="00067CFA" w:rsidP="009209D1">
      <w:pPr>
        <w:jc w:val="both"/>
        <w:rPr>
          <w:rFonts w:ascii="Arial" w:hAnsi="Arial" w:cs="Arial"/>
          <w:b/>
        </w:rPr>
      </w:pPr>
    </w:p>
    <w:p w14:paraId="0DEB698F" w14:textId="2CE766B0" w:rsidR="00875C2C" w:rsidRDefault="00875C2C" w:rsidP="00875C2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75C2C">
        <w:rPr>
          <w:rFonts w:ascii="Arial" w:hAnsi="Arial" w:cs="Arial"/>
        </w:rPr>
        <w:t>mporte de los contratos suscritos con gestores que tengan por finalidad la administración de los programas subvencionados</w:t>
      </w:r>
      <w:r>
        <w:rPr>
          <w:rFonts w:ascii="Arial" w:hAnsi="Arial" w:cs="Arial"/>
        </w:rPr>
        <w:t>.</w:t>
      </w:r>
    </w:p>
    <w:p w14:paraId="298D4D9E" w14:textId="42823D39" w:rsidR="00875C2C" w:rsidRDefault="00875C2C" w:rsidP="00875C2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875C2C">
        <w:rPr>
          <w:rFonts w:ascii="Arial" w:hAnsi="Arial" w:cs="Arial"/>
        </w:rPr>
        <w:t>etribuciones ocasionadas por el personal administrador y/o coordinador de los programas o con categoría administrativa, incluidas las cuotas de seguros sociales</w:t>
      </w:r>
      <w:r>
        <w:rPr>
          <w:rFonts w:ascii="Arial" w:hAnsi="Arial" w:cs="Arial"/>
        </w:rPr>
        <w:t>.</w:t>
      </w:r>
    </w:p>
    <w:p w14:paraId="7CF9A663" w14:textId="5B0ACF9E" w:rsidR="00067CFA" w:rsidRPr="00875C2C" w:rsidRDefault="00AB49C9" w:rsidP="00AB49C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Asesoría contable, jurídica, laboral, financiera, auditoría externa e informe de auditor de la cuenta justificativa</w:t>
      </w:r>
      <w:r w:rsidR="00067CFA" w:rsidRPr="00875C2C">
        <w:rPr>
          <w:rFonts w:ascii="Arial" w:hAnsi="Arial" w:cs="Arial"/>
        </w:rPr>
        <w:t>.</w:t>
      </w:r>
    </w:p>
    <w:p w14:paraId="1B3D5ABC" w14:textId="6304AAAD" w:rsidR="00875C2C" w:rsidRDefault="00875C2C" w:rsidP="00AB49C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Los gastos imputados a esta partida en ningún caso podrán superar el 10% del importe total subvencionado</w:t>
      </w:r>
    </w:p>
    <w:p w14:paraId="54DEF6C3" w14:textId="4514A5AF" w:rsidR="00875C2C" w:rsidRPr="00875C2C" w:rsidRDefault="00875C2C" w:rsidP="00AB49C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875C2C">
        <w:rPr>
          <w:rFonts w:ascii="Arial" w:hAnsi="Arial" w:cs="Arial"/>
        </w:rPr>
        <w:t>Los gastos derivados de la revisión del programa mediante auditoría no podrán superar el 6% del</w:t>
      </w:r>
      <w:r>
        <w:rPr>
          <w:rFonts w:ascii="Arial" w:hAnsi="Arial" w:cs="Arial"/>
        </w:rPr>
        <w:t xml:space="preserve"> importe total del</w:t>
      </w:r>
      <w:r w:rsidRPr="00875C2C">
        <w:rPr>
          <w:rFonts w:ascii="Arial" w:hAnsi="Arial" w:cs="Arial"/>
        </w:rPr>
        <w:t xml:space="preserve"> programa subvencionado.</w:t>
      </w:r>
    </w:p>
    <w:p w14:paraId="1E994C4D" w14:textId="77777777" w:rsidR="00067CFA" w:rsidRPr="00875C2C" w:rsidRDefault="00067CFA" w:rsidP="009209D1">
      <w:pPr>
        <w:jc w:val="both"/>
        <w:rPr>
          <w:rFonts w:ascii="Arial" w:hAnsi="Arial" w:cs="Arial"/>
        </w:rPr>
      </w:pPr>
    </w:p>
    <w:p w14:paraId="7166CE20" w14:textId="77777777" w:rsidR="009209D1" w:rsidRPr="00875C2C" w:rsidRDefault="009209D1" w:rsidP="009209D1">
      <w:pPr>
        <w:jc w:val="both"/>
      </w:pPr>
    </w:p>
    <w:sectPr w:rsidR="009209D1" w:rsidRPr="00875C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7B5DD" w14:textId="77777777" w:rsidR="006A6C2D" w:rsidRDefault="006A6C2D" w:rsidP="006A6C2D">
      <w:r>
        <w:separator/>
      </w:r>
    </w:p>
  </w:endnote>
  <w:endnote w:type="continuationSeparator" w:id="0">
    <w:p w14:paraId="1BFEF32F" w14:textId="77777777" w:rsidR="006A6C2D" w:rsidRDefault="006A6C2D" w:rsidP="006A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3032736"/>
      <w:docPartObj>
        <w:docPartGallery w:val="Page Numbers (Bottom of Page)"/>
        <w:docPartUnique/>
      </w:docPartObj>
    </w:sdtPr>
    <w:sdtEndPr/>
    <w:sdtContent>
      <w:p w14:paraId="3FEBA4F6" w14:textId="77777777" w:rsidR="006A6C2D" w:rsidRDefault="006A6C2D" w:rsidP="006A6C2D">
        <w:pPr>
          <w:spacing w:line="276" w:lineRule="auto"/>
          <w:jc w:val="center"/>
        </w:pPr>
      </w:p>
      <w:p w14:paraId="4E245505" w14:textId="75B8F323" w:rsidR="006A6C2D" w:rsidRDefault="006A6C2D" w:rsidP="006A6C2D">
        <w:pPr>
          <w:tabs>
            <w:tab w:val="center" w:pos="4252"/>
            <w:tab w:val="right" w:pos="8504"/>
          </w:tabs>
          <w:spacing w:line="276" w:lineRule="auto"/>
        </w:pPr>
        <w:r>
          <w:rPr>
            <w:rFonts w:ascii="Arial" w:hAnsi="Arial" w:cs="Arial"/>
            <w:b/>
            <w:lang w:val="es-ES"/>
          </w:rPr>
          <w:tab/>
          <w:t>DIVISIÓN DE CONTROL DE VIH, ITS, HEPATITIS VIRALES Y TUBERCULOSIS</w:t>
        </w:r>
        <w:r>
          <w:rPr>
            <w:rFonts w:ascii="Arial" w:hAnsi="Arial" w:cs="Arial"/>
            <w:b/>
            <w:lang w:val="es-ES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A6A78" w:rsidRPr="005A6A78">
          <w:rPr>
            <w:noProof/>
            <w:lang w:val="es-ES"/>
          </w:rPr>
          <w:t>2</w:t>
        </w:r>
        <w:r>
          <w:fldChar w:fldCharType="end"/>
        </w:r>
      </w:p>
    </w:sdtContent>
  </w:sdt>
  <w:p w14:paraId="784C5632" w14:textId="77777777" w:rsidR="006A6C2D" w:rsidRDefault="006A6C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456A3" w14:textId="77777777" w:rsidR="006A6C2D" w:rsidRDefault="006A6C2D" w:rsidP="006A6C2D">
      <w:r>
        <w:separator/>
      </w:r>
    </w:p>
  </w:footnote>
  <w:footnote w:type="continuationSeparator" w:id="0">
    <w:p w14:paraId="28978410" w14:textId="77777777" w:rsidR="006A6C2D" w:rsidRDefault="006A6C2D" w:rsidP="006A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5B83C" w14:textId="77777777" w:rsidR="006A6C2D" w:rsidRDefault="006A6C2D" w:rsidP="006A6C2D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E9BD7F" wp14:editId="5A5E44CA">
              <wp:simplePos x="0" y="0"/>
              <wp:positionH relativeFrom="page">
                <wp:posOffset>1943100</wp:posOffset>
              </wp:positionH>
              <wp:positionV relativeFrom="paragraph">
                <wp:posOffset>274320</wp:posOffset>
              </wp:positionV>
              <wp:extent cx="971550" cy="590550"/>
              <wp:effectExtent l="0" t="0" r="0" b="0"/>
              <wp:wrapThrough wrapText="bothSides">
                <wp:wrapPolygon edited="0">
                  <wp:start x="847" y="0"/>
                  <wp:lineTo x="847" y="20903"/>
                  <wp:lineTo x="20329" y="20903"/>
                  <wp:lineTo x="20329" y="0"/>
                  <wp:lineTo x="847" y="0"/>
                </wp:wrapPolygon>
              </wp:wrapThrough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7FBF70" w14:textId="77777777" w:rsidR="006A6C2D" w:rsidRDefault="006A6C2D" w:rsidP="006A6C2D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14:paraId="54DFF1E5" w14:textId="77777777" w:rsidR="006A6C2D" w:rsidRDefault="006A6C2D" w:rsidP="006A6C2D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9BD7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3pt;margin-top:21.6pt;width:76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" o:allowincell="f" filled="f" stroked="f">
              <v:textbox>
                <w:txbxContent>
                  <w:p w14:paraId="197FBF70" w14:textId="77777777" w:rsidR="006A6C2D" w:rsidRDefault="006A6C2D" w:rsidP="006A6C2D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14:paraId="54DFF1E5" w14:textId="77777777" w:rsidR="006A6C2D" w:rsidRDefault="006A6C2D" w:rsidP="006A6C2D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7A50A2" wp14:editId="2973F74C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762F84" w14:textId="77777777" w:rsidR="006A6C2D" w:rsidRDefault="006A6C2D" w:rsidP="006A6C2D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7A50A2" id="Cuadro de texto 2" o:spid="_x0000_s1027" type="#_x0000_t202" style="position:absolute;margin-left:388.45pt;margin-top:21.55pt;width:108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D0OLwtiwIAAB0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14:paraId="44762F84" w14:textId="77777777" w:rsidR="006A6C2D" w:rsidRDefault="006A6C2D" w:rsidP="006A6C2D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 w14:anchorId="1692D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76.5pt" fillcolor="window">
          <v:imagedata r:id="rId1" o:title="" croptop="-56f" cropbottom="-28f" cropleft="-5821f" cropright="-5821f"/>
        </v:shape>
        <o:OLEObject Type="Embed" ProgID="MSPhotoEd.3" ShapeID="_x0000_i1025" DrawAspect="Content" ObjectID="_1746540375" r:id="rId2"/>
      </w:object>
    </w:r>
  </w:p>
  <w:p w14:paraId="40E2670F" w14:textId="77777777" w:rsidR="006A6C2D" w:rsidRDefault="006A6C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lang w:val="es-ES"/>
      </w:rPr>
    </w:lvl>
  </w:abstractNum>
  <w:abstractNum w:abstractNumId="1" w15:restartNumberingAfterBreak="0">
    <w:nsid w:val="0000000A"/>
    <w:multiLevelType w:val="singleLevel"/>
    <w:tmpl w:val="0000000A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47D33C49"/>
    <w:multiLevelType w:val="single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lang w:val="es-E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45"/>
    <w:rsid w:val="00067CFA"/>
    <w:rsid w:val="000E7745"/>
    <w:rsid w:val="005A6A78"/>
    <w:rsid w:val="006A6C2D"/>
    <w:rsid w:val="00821962"/>
    <w:rsid w:val="00875C2C"/>
    <w:rsid w:val="009209D1"/>
    <w:rsid w:val="00A01C61"/>
    <w:rsid w:val="00AB49C9"/>
    <w:rsid w:val="00EE66FA"/>
    <w:rsid w:val="00EF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721004"/>
  <w15:docId w15:val="{E9322E82-84A6-4F2E-8F16-13A0DF09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7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E66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66F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66FA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66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66FA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6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6FA"/>
    <w:rPr>
      <w:rFonts w:ascii="Segoe UI" w:eastAsia="Times New Roman" w:hAnsi="Segoe UI" w:cs="Segoe UI"/>
      <w:sz w:val="18"/>
      <w:szCs w:val="18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9209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A6C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C2D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6A6C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C2D"/>
    <w:rPr>
      <w:rFonts w:ascii="Times New Roman" w:eastAsia="Times New Roman" w:hAnsi="Times New Roman" w:cs="Times New Roman"/>
      <w:sz w:val="20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Vázquez Torres. María</dc:creator>
  <cp:lastModifiedBy>Gómez Castellá. Javier</cp:lastModifiedBy>
  <cp:revision>3</cp:revision>
  <dcterms:created xsi:type="dcterms:W3CDTF">2023-05-25T15:18:00Z</dcterms:created>
  <dcterms:modified xsi:type="dcterms:W3CDTF">2023-05-25T15:19:00Z</dcterms:modified>
</cp:coreProperties>
</file>